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TuneBox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8 February 2016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Updates On Individual Progress: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Austin: Translation of effects algorithms into C code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Beau: Communication among the hardware elements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Charles: WiFi connectivity, including a forthcoming order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Jake: Development of the mobile app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Outstanding Questions: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 stable functioning of the mobile app aboard a phone suffice for the first design review, or will you require some proof that the app is sending control signals via WiFi, as well?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Other questions will be addressed “live”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Immediate Action Items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Receipt of hardware parts ordered the week of 2/1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Continued efforts on individual tasks. We’d like to have the tasks completed by 2/22 so that we can have time for refinement and certain amounts of inter-subsystem integration as necessary.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