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TuneBox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14 March 2016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Plan: Stick with one microcontroller. Discuss available options.</w:t>
      </w:r>
    </w:p>
    <w:p w:rsidR="00000000" w:rsidDel="00000000" w:rsidP="00000000" w:rsidRDefault="00000000" w:rsidRPr="00000000">
      <w:pPr>
        <w:spacing w:line="480" w:lineRule="auto"/>
        <w:ind w:left="0" w:firstLine="0"/>
        <w:contextualSpacing w:val="0"/>
      </w:pPr>
      <w:r w:rsidDel="00000000" w:rsidR="00000000" w:rsidRPr="00000000">
        <w:rPr>
          <w:rtl w:val="0"/>
        </w:rPr>
        <w:t xml:space="preserve">Possibly replace current microcontroller with a PIC32MZ0512EFE064.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Runs at 200 MHz as opposed to 80 MHz of current PIC32.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Necessary to sample fast enough and perform memory save and apply effects.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Questions: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Considering different negative voltage regulators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Most efficient way to switch a bit?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Bit set and bit clear operations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left="0" w:firstLine="0"/>
        <w:contextualSpacing w:val="0"/>
      </w:pPr>
      <w:r w:rsidDel="00000000" w:rsidR="00000000" w:rsidRPr="00000000">
        <w:rPr>
          <w:rtl w:val="0"/>
        </w:rPr>
        <w:t xml:space="preserve">Focuses within the team for coming weeks: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Jake and Charles - Mobile app and communication software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Beau and Austin - Hardware configuration and operating software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